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</w:r>
    </w:p>
    <w:p>
      <w:pPr>
        <w:pStyle w:val="Normal"/>
        <w:jc w:val="center"/>
        <w:rPr>
          <w:sz w:val="52"/>
          <w:szCs w:val="5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434975</wp:posOffset>
                </wp:positionH>
                <wp:positionV relativeFrom="paragraph">
                  <wp:posOffset>735965</wp:posOffset>
                </wp:positionV>
                <wp:extent cx="4170680" cy="1172210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880" cy="117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 xml:space="preserve">на карте градостроительного зонирования в части границ территориальных зон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ID="Фигура1" stroked="f" style="position:absolute;margin-left:34.25pt;margin-top:57.95pt;width:328.3pt;height:92.2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 xml:space="preserve">на карте градостроительного зонирования в части границ территориальных зон 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b/>
          <w:bCs/>
          <w:sz w:val="52"/>
          <w:szCs w:val="52"/>
          <w:lang w:val="ru-RU"/>
        </w:rPr>
        <w:t>П</w:t>
      </w:r>
      <w:r>
        <w:rPr>
          <w:b/>
          <w:bCs/>
          <w:sz w:val="52"/>
          <w:szCs w:val="52"/>
        </w:rPr>
        <w:t>редоставлени</w:t>
      </w:r>
      <w:r>
        <w:rPr>
          <w:b/>
          <w:bCs/>
          <w:sz w:val="52"/>
          <w:szCs w:val="52"/>
          <w:lang w:val="ru-RU"/>
        </w:rPr>
        <w:t>е</w:t>
      </w:r>
      <w:r>
        <w:rPr>
          <w:b/>
          <w:bCs/>
          <w:sz w:val="52"/>
          <w:szCs w:val="52"/>
        </w:rPr>
        <w:t xml:space="preserve"> разрешения на </w:t>
      </w:r>
      <w:r>
        <w:rPr>
          <w:b/>
          <w:bCs/>
          <w:sz w:val="52"/>
          <w:szCs w:val="52"/>
          <w:lang w:val="ru-RU"/>
        </w:rPr>
        <w:t>отклонение от предельных параметров разрешенного строительства в части уменьшения минимальной площади образуемого земельного участка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5599430</wp:posOffset>
                </wp:positionH>
                <wp:positionV relativeFrom="paragraph">
                  <wp:posOffset>60325</wp:posOffset>
                </wp:positionV>
                <wp:extent cx="3691890" cy="160782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080" cy="160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 на Публичной кадастровой карте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440.9pt;margin-top:4.75pt;width:290.6pt;height:126.5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 на Публичной кадастровой карте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9918065</wp:posOffset>
                </wp:positionH>
                <wp:positionV relativeFrom="paragraph">
                  <wp:posOffset>123190</wp:posOffset>
                </wp:positionV>
                <wp:extent cx="4616450" cy="1138555"/>
                <wp:effectExtent l="0" t="0" r="0" b="0"/>
                <wp:wrapNone/>
                <wp:docPr id="3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920" cy="113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 на адресной карте г. Ишимбай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780.95pt;margin-top:9.7pt;width:363.4pt;height:89.55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 на адресной карте г. Ишимбай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4740910</wp:posOffset>
            </wp:positionH>
            <wp:positionV relativeFrom="paragraph">
              <wp:posOffset>128270</wp:posOffset>
            </wp:positionV>
            <wp:extent cx="5473700" cy="4748530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308610</wp:posOffset>
            </wp:positionH>
            <wp:positionV relativeFrom="paragraph">
              <wp:posOffset>388620</wp:posOffset>
            </wp:positionV>
            <wp:extent cx="4719955" cy="4488180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10023475</wp:posOffset>
            </wp:positionH>
            <wp:positionV relativeFrom="paragraph">
              <wp:posOffset>38735</wp:posOffset>
            </wp:positionV>
            <wp:extent cx="4593590" cy="4669155"/>
            <wp:effectExtent l="0" t="0" r="0" b="0"/>
            <wp:wrapSquare wrapText="largest"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9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А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дрес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образуемого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земельного участка:</w:t>
      </w:r>
      <w:r>
        <w:rPr>
          <w:rFonts w:eastAsia="Andale Sans UI;Arial Unicode MS"/>
          <w:kern w:val="2"/>
          <w:sz w:val="44"/>
          <w:szCs w:val="44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44"/>
          <w:szCs w:val="44"/>
          <w:u w:val="none"/>
          <w:lang w:val="ru-RU" w:eastAsia="zxx"/>
        </w:rPr>
        <w:t xml:space="preserve">Российская Федерация, Республика Башкортостан,    муниципальный   район Ишимбайский     район,   городское     поселение    город      Ишимбай,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44"/>
          <w:szCs w:val="44"/>
          <w:u w:val="none"/>
          <w:lang w:val="ru-RU" w:eastAsia="zxx"/>
        </w:rPr>
        <w:t>подстанция Тайрук, блок №1, гаражный бокс № 22;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eastAsia="zxx"/>
        </w:rPr>
        <w:t>З</w:t>
      </w:r>
      <w:r>
        <w:rPr>
          <w:rFonts w:eastAsia="Andale Sans UI;Arial Unicode MS"/>
          <w:b/>
          <w:bCs/>
          <w:kern w:val="2"/>
          <w:sz w:val="44"/>
          <w:szCs w:val="44"/>
          <w:lang w:val="zxx" w:eastAsia="zxx"/>
        </w:rPr>
        <w:t xml:space="preserve">аказчик: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Летунов Владимир Федорович;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Код территориальной зоны: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П-1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Кадастровый номер образуемого земельного участка: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 xml:space="preserve"> 02:58:02030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8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:ЗУ1;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Минимальная площадь земельного участка в зоне П-1: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500 кв. м;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Запрашиваемая площадь земельного участка: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33 кв. м;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Запрашиваемый вид разрешенного использования земельного участка: «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 xml:space="preserve">объекты гаражного назначения (гараж предназначенный для хранения личного автотранспорта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граждан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)».</w:t>
      </w:r>
    </w:p>
    <w:sectPr>
      <w:type w:val="nextPage"/>
      <w:pgSz w:orient="landscape" w:w="23811" w:h="16838"/>
      <w:pgMar w:left="170" w:right="170" w:header="0" w:top="0" w:footer="0" w:bottom="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45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425</TotalTime>
  <Application>LibreOffice/6.0.6.2$Linux_X86_64 LibreOffice_project/00m0$Build-2</Application>
  <Pages>1</Pages>
  <Words>88</Words>
  <Characters>697</Characters>
  <CharactersWithSpaces>800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2017-12-19T11:35:18Z</cp:lastPrinted>
  <dcterms:modified xsi:type="dcterms:W3CDTF">2018-11-01T14:12:47Z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